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附件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: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中铁一局集团有限公司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生态资源建设分公司招聘公告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铁一局集团有限公司生态资源建设分公司隶属于世界500强企业中国中铁股份有限公司所属的中铁一局集团有限公司，公司本部位于北京市，是中铁一局生态资源建设板块投建营一体化专业化分公司。公司以生态文明领域为目标市场，围绕服务国家生态系统保护与修复重大战略，致力“山水林田湖草沙”生态系统修复及资源开发利用，创新商业合作运营模式，积极布局生态修复、国家储备林、环境综合整治、乡村振兴、全域土地整治、新能源及低碳产业开发利用等领域，着力构建企业高质量发展新格局、培育高质量发展新增长极。公司现因业务发展需要，拟面向集团内外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实施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default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一、招聘岗位及任职条件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</w:t>
      </w:r>
      <w:r>
        <w:rPr>
          <w:rFonts w:ascii="黑体" w:hAnsi="黑体" w:eastAsia="黑体"/>
          <w:sz w:val="32"/>
          <w:szCs w:val="32"/>
        </w:rPr>
        <w:t>副总经理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1人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任职条件：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1）学历要求：全日制本科及以上学历；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2）职称要求：高级及以上职称；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3）年龄要求：40周岁及以下；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4）工作经验：有央国企项目经理部项目经理经历，且担任过央国企子分公司领导班子职务；3年及以上市场营销及投融资工作经验；具有矿山生态修复、乡村振兴、国储林及生态产业类经营工作经验者优先；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5）任职能力要求：具备独立进行市场研判、投资环境分析、商业模式研究、政策研究的能力，熟悉市场投标工作；具备优秀的沟通协调能力，有较强的客户管理和资源运作能力；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6）职业资格要求：具有一级造价师或一级建造师资格证；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（</w:t>
      </w:r>
      <w:r>
        <w:rPr>
          <w:rFonts w:ascii="仿宋_GB2312" w:eastAsia="仿宋_GB2312"/>
          <w:sz w:val="32"/>
          <w:szCs w:val="32"/>
        </w:rPr>
        <w:t>7）其他要求：认同企业文化，责任心强，能够系统组织团队开展经营工作；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8）特别优秀者条件可适当放宽。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</w:t>
      </w:r>
      <w:r>
        <w:rPr>
          <w:rFonts w:ascii="黑体" w:hAnsi="黑体" w:eastAsia="黑体"/>
          <w:sz w:val="32"/>
          <w:szCs w:val="32"/>
        </w:rPr>
        <w:t>经营开发</w:t>
      </w:r>
      <w:r>
        <w:rPr>
          <w:rFonts w:hint="eastAsia" w:ascii="黑体" w:hAnsi="黑体" w:eastAsia="黑体"/>
          <w:sz w:val="32"/>
          <w:szCs w:val="32"/>
        </w:rPr>
        <w:t>岗</w:t>
      </w:r>
      <w:r>
        <w:rPr>
          <w:rFonts w:ascii="黑体" w:hAnsi="黑体" w:eastAsia="黑体"/>
          <w:sz w:val="32"/>
          <w:szCs w:val="32"/>
        </w:rPr>
        <w:t>—</w:t>
      </w:r>
      <w:r>
        <w:rPr>
          <w:rFonts w:hint="eastAsia" w:ascii="黑体" w:hAnsi="黑体" w:eastAsia="黑体"/>
          <w:sz w:val="32"/>
          <w:szCs w:val="32"/>
        </w:rPr>
        <w:t>市场开发主管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5人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任职条件：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1）学历要求：全日制本科及以上学历；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2）职称要求：中级及以上职称；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3）年龄要求：40周岁及以下；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4）工作经验：具有土木工程、林学、生态修复、土地资源管理、水利水电工程、清洁能源、投融资、</w:t>
      </w:r>
      <w:r>
        <w:rPr>
          <w:rFonts w:hint="eastAsia" w:ascii="仿宋_GB2312" w:eastAsia="仿宋_GB2312"/>
          <w:sz w:val="32"/>
          <w:szCs w:val="32"/>
        </w:rPr>
        <w:t>工程管理（工程经济）</w:t>
      </w:r>
      <w:r>
        <w:rPr>
          <w:rFonts w:ascii="仿宋_GB2312" w:eastAsia="仿宋_GB2312"/>
          <w:sz w:val="32"/>
          <w:szCs w:val="32"/>
        </w:rPr>
        <w:t>等相关工作经历及专业背景；本科5年及以上、研究生3年及以上、博士1年及以上相关工作经验者优先；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）任职能力要求：熟悉相关专业基础理论、政策法规及行业标准，以及企业经营投标工作、熟悉工程招投标有关的政策与法律法规，掌握AutoCAD、智多星、广联达、斯维尔等、鸿业市政、office办公软件等工作软件；有一定信息收集能力和数据分析能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6）职业资格要求：具有一级造价师、一级建造师资格证书优先；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7）其他要求：有较强的社会交往和公关能力；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8）特别优秀者条件可适当放宽。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3、投融资管理岗</w:t>
      </w:r>
      <w:r>
        <w:rPr>
          <w:rFonts w:ascii="黑体" w:hAnsi="黑体" w:eastAsia="黑体"/>
          <w:sz w:val="32"/>
          <w:szCs w:val="32"/>
        </w:rPr>
        <w:t>--投资</w:t>
      </w:r>
      <w:r>
        <w:rPr>
          <w:rFonts w:hint="eastAsia" w:ascii="黑体" w:hAnsi="黑体" w:eastAsia="黑体"/>
          <w:sz w:val="32"/>
          <w:szCs w:val="32"/>
        </w:rPr>
        <w:t>开发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任职条件：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1）学历要求：全日制本科及以上学历；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2）职称要求：中级及以上职称；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3）年龄要求：40周岁及以下；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4）工作经验：项目投资、财经类等相关专业; 本科5年及以上、研究生3年及以上、博士1年及以上项目投资开发、财务管理等工作经验优先；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）任职能力要求：了解生态修复、国家储备林、新能源、城市更新等投资业务相关政策、法律法规和管理制度，具有相关投资工作经验；具备独立进行市场环境、商业模式、政策研究及投资环境分析的能力；能够独立编制 BOT、EOD、城市更新等基础设施投资项目的前期策划、投融资方案设计、可研报告及财务测算，具有较强的统计分析、总结归纳和文字写作能力；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6）职业资格要求：具备注册执业资格证优先；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7）其他要求：具有良好的团队合作精神、沟通能力，良好的口头表达能力，能够接受频繁且长时间出差；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8）特别优秀者条件可适当放宽。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4、产业运营岗</w:t>
      </w:r>
      <w:r>
        <w:rPr>
          <w:rFonts w:ascii="黑体" w:hAnsi="黑体" w:eastAsia="黑体"/>
          <w:sz w:val="32"/>
          <w:szCs w:val="32"/>
        </w:rPr>
        <w:t>--产业运营</w:t>
      </w:r>
      <w:r>
        <w:rPr>
          <w:rFonts w:hint="eastAsia" w:ascii="黑体" w:hAnsi="黑体" w:eastAsia="黑体"/>
          <w:sz w:val="32"/>
          <w:szCs w:val="32"/>
        </w:rPr>
        <w:t>主管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5</w:t>
      </w:r>
      <w:r>
        <w:rPr>
          <w:rFonts w:ascii="黑体" w:hAnsi="黑体" w:eastAsia="黑体"/>
          <w:sz w:val="32"/>
          <w:szCs w:val="32"/>
        </w:rPr>
        <w:t>人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任职条件：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（1）学历要求：全日制本科及以上学历；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（2）职称要求：中级及以上职称；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（3）年龄要求：35周岁及以下；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4）工作经验：具有林业规划设计、森林经营方案编制、国土空间规划、生态修复项目规划、编制项目可行性研究报告及项目建议书相关报告等相关工作经验，本科5年及以上、硕士3年及以上、博士1年及以上生态资源类项目管理运营经验者优先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5）任职能力要求：具有土木工程、林学、生态修复、土地资源管理、水利水电工程、清洁能源等相关专业背景；有一定信息收集能力和数据分析能力，熟悉国家及行业相关法规、政策，熟悉项目管理及产业运营；熟悉相关专业基础理论和专业技术知识，熟练掌握本专业有关法规、标准、规程，掌握AutoCAD、Photoshop、Lumion、ArcGIS等工作软件；具备优秀的沟通协调能力，有较强的客户管理和资源运作能力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（6）职业资格要求：具有一级造价师、一级建造师资格证书优先；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（7）特别优秀者条件可适当放宽。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5、财务部部长</w:t>
      </w:r>
      <w:r>
        <w:rPr>
          <w:rFonts w:ascii="黑体" w:hAnsi="黑体" w:eastAsia="黑体"/>
          <w:sz w:val="32"/>
          <w:szCs w:val="32"/>
        </w:rPr>
        <w:t xml:space="preserve">   1人</w:t>
      </w:r>
      <w:r>
        <w:rPr>
          <w:rFonts w:hint="eastAsia" w:ascii="黑体" w:hAnsi="黑体" w:eastAsia="黑体"/>
          <w:sz w:val="32"/>
          <w:szCs w:val="32"/>
        </w:rPr>
        <w:t>（集团公司内部）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任职条件：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1）学历要求：全日制本科及以上学历；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2）职称要求：高级及以上职称；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3）年龄要求：40周岁及以下；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4）工作经验：具有财务管理、项目投资等相关专业背景; 具有5年及以上央企国企财务主管工作经验者优先；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5）任职能力要求：了解企业财务相关政策、法律法规和管理制度，具备独立进行市场环境、商业模式、政策研究及投资环境分析的能力，具有较强的统计分析、总结归纳和文字写作能力；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6）职业资格要求：具备注册执业资格证优先；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7）其他要求：对企业有认同感，具有良好表达沟通能力、保密意识以及较强的风险管控能力；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ascii="仿宋_GB2312" w:hAnsi="黑体" w:eastAsia="仿宋_GB2312"/>
          <w:sz w:val="32"/>
          <w:szCs w:val="32"/>
        </w:rPr>
        <w:t>8）特别优秀者条件可适当放宽。</w:t>
      </w:r>
    </w:p>
    <w:p>
      <w:pPr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二、薪酬福利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1、薪酬待遇：提供同行业具有竞争力的工资待遇，具体标准执行公司工资办法有关规定。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2、社会保险：养老、失业、工伤、医疗、生育保险，住房公积金。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3、其他福利：带薪年休假、探亲假及其他有薪假，带薪培训，技术序列、行政序列、专家序列等晋升通道，职业生涯管理等。</w:t>
      </w:r>
    </w:p>
    <w:p>
      <w:pPr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三、用工形式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应聘人员一经录用，将与公司签订正式劳动合同。</w:t>
      </w:r>
    </w:p>
    <w:p>
      <w:pPr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四、应聘须知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本次招聘按照投递简历、资格审查、面试、资格复审、录用任职等程序进行；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1、报名时间：自本公告发布之日起至2023年</w:t>
      </w: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</w:rPr>
        <w:t>8</w:t>
      </w:r>
      <w:r>
        <w:rPr>
          <w:rFonts w:ascii="仿宋_GB2312" w:hAnsi="黑体" w:eastAsia="仿宋_GB2312"/>
          <w:sz w:val="32"/>
          <w:szCs w:val="32"/>
        </w:rPr>
        <w:t>日止；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、报名方式：提供《应聘人员报名表》电子版，身份证正反面、学历及学位证书、职称证书、执（职）业资格证书、获奖证书、其他证明材料等扫描件，请打包以“姓名+应聘岗位+联系电话”命名发至电子邮箱510587557</w:t>
      </w:r>
      <w:r>
        <w:rPr>
          <w:rFonts w:hint="eastAsia" w:ascii="仿宋_GB2312" w:hAnsi="黑体" w:eastAsia="仿宋_GB2312"/>
          <w:sz w:val="32"/>
          <w:szCs w:val="32"/>
        </w:rPr>
        <w:t>@</w:t>
      </w:r>
      <w:r>
        <w:rPr>
          <w:rFonts w:ascii="仿宋_GB2312" w:hAnsi="黑体" w:eastAsia="仿宋_GB2312"/>
          <w:sz w:val="32"/>
          <w:szCs w:val="32"/>
        </w:rPr>
        <w:t>qq.com；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3、面试时间：以公司电子邮件或电话通知时间为准，一般会在收到简历后7日内完成资格审查并安排应聘者面试，超过7日未收到通知的可视为资格审查未通过或已录满，不再安排面试</w:t>
      </w:r>
      <w:r>
        <w:rPr>
          <w:rFonts w:hint="eastAsia" w:ascii="仿宋_GB2312" w:hAnsi="黑体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4、面试地点：另行通知；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5、联系方式：</w:t>
      </w:r>
      <w:r>
        <w:rPr>
          <w:rFonts w:hint="eastAsia" w:ascii="仿宋_GB2312" w:hAnsi="黑体" w:eastAsia="仿宋_GB2312"/>
          <w:sz w:val="32"/>
          <w:szCs w:val="32"/>
        </w:rPr>
        <w:t>赵</w:t>
      </w:r>
      <w:r>
        <w:rPr>
          <w:rFonts w:ascii="仿宋_GB2312" w:hAnsi="黑体" w:eastAsia="仿宋_GB2312"/>
          <w:sz w:val="32"/>
          <w:szCs w:val="32"/>
        </w:rPr>
        <w:t xml:space="preserve">老师 </w:t>
      </w:r>
      <w:r>
        <w:rPr>
          <w:rFonts w:hint="eastAsia" w:ascii="仿宋_GB2312" w:hAnsi="黑体" w:eastAsia="仿宋_GB2312"/>
          <w:sz w:val="32"/>
          <w:szCs w:val="32"/>
        </w:rPr>
        <w:t>13772729840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6、我公司承诺对应聘者报名资料严格保密，并仅用于招聘工作。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附表</w:t>
      </w:r>
      <w:r>
        <w:rPr>
          <w:rFonts w:hint="default"/>
          <w:lang w:eastAsia="zh-Hans"/>
        </w:rPr>
        <w:t>：</w:t>
      </w:r>
    </w:p>
    <w:p>
      <w:pPr>
        <w:widowControl w:val="0"/>
        <w:spacing w:line="240" w:lineRule="auto"/>
        <w:jc w:val="center"/>
        <w:rPr>
          <w:rFonts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44"/>
          <w:szCs w:val="44"/>
        </w:rPr>
        <w:t>应聘人员报名表</w:t>
      </w:r>
    </w:p>
    <w:tbl>
      <w:tblPr>
        <w:tblStyle w:val="2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出生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身份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入党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外语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任职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联系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学历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spacing w:val="6"/>
                <w:position w:val="-36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985" w:type="dxa"/>
            <w:gridSpan w:val="1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应聘职位：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工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作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简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历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2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主要工作业绩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(可加页)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 xml:space="preserve">                                        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widowControl w:val="0"/>
        <w:spacing w:line="24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本人承诺以上资料真实有效，如有虚假，取消应聘资格。  </w:t>
      </w:r>
    </w:p>
    <w:p>
      <w:pPr>
        <w:widowControl w:val="0"/>
        <w:spacing w:line="24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</w:t>
      </w:r>
    </w:p>
    <w:p>
      <w:pPr>
        <w:widowControl w:val="0"/>
        <w:spacing w:line="24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承诺人：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85C13-343C-4ADF-B7B9-D68B4E82BD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2F75525-8F21-4451-9671-5D515CE526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B0205DF-C234-4994-AAF4-45192A3DC9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B803B63-5741-41FB-8E97-492D18B8D0F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jJhMDVlYWVjYjhmODg0YTk5NGFiYWNjY2IyNDMifQ=="/>
  </w:docVars>
  <w:rsids>
    <w:rsidRoot w:val="00000000"/>
    <w:rsid w:val="636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2023-05-30T09:12:59Z</dcterms:created>
  <dc:creator>Admin</dc:creator>
  <cp:lastModifiedBy>生菜</cp:lastModifiedBy>
  <dcterms:modified xsi:type="dcterms:W3CDTF">2023-05-30T09:13:42Z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4C63F1FCC0AD43F19BAC899C8ED1E28E_12</vt:lpwstr>
  </property>
</Properties>
</file>